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CFD0" w14:textId="77777777" w:rsidR="006B5AC6" w:rsidRPr="00CA2A75" w:rsidRDefault="006D5B05" w:rsidP="00CA2A75">
      <w:pPr>
        <w:pStyle w:val="Ttulo"/>
        <w:pBdr>
          <w:bottom w:val="none" w:sz="0" w:space="0" w:color="auto"/>
        </w:pBdr>
        <w:rPr>
          <w:b/>
          <w:bCs/>
          <w:color w:val="auto"/>
          <w:sz w:val="22"/>
          <w:szCs w:val="22"/>
          <w:lang w:val="es-CL"/>
        </w:rPr>
      </w:pPr>
      <w:r w:rsidRPr="00CA2A75">
        <w:rPr>
          <w:b/>
          <w:bCs/>
          <w:color w:val="auto"/>
          <w:sz w:val="22"/>
          <w:szCs w:val="22"/>
          <w:lang w:val="es-CL"/>
        </w:rPr>
        <w:t>Protocolo de Uso de Turnitin para Publicación de Documentos</w:t>
      </w:r>
    </w:p>
    <w:p w14:paraId="78E40812" w14:textId="77777777" w:rsidR="006B5AC6" w:rsidRPr="00CA2A75" w:rsidRDefault="006D5B05" w:rsidP="00CA2A75">
      <w:pPr>
        <w:pStyle w:val="Ttulo1"/>
        <w:rPr>
          <w:color w:val="auto"/>
          <w:sz w:val="22"/>
          <w:szCs w:val="22"/>
          <w:lang w:val="es-CL"/>
        </w:rPr>
      </w:pPr>
      <w:r w:rsidRPr="00CA2A75">
        <w:rPr>
          <w:color w:val="auto"/>
          <w:sz w:val="22"/>
          <w:szCs w:val="22"/>
          <w:lang w:val="es-CL"/>
        </w:rPr>
        <w:t>1. Objetivo</w:t>
      </w:r>
    </w:p>
    <w:p w14:paraId="5F168C81" w14:textId="0187A8AF" w:rsidR="006B5AC6" w:rsidRPr="00CA2A75" w:rsidRDefault="006D5B05">
      <w:pPr>
        <w:rPr>
          <w:lang w:val="es-CL"/>
        </w:rPr>
      </w:pPr>
      <w:r w:rsidRPr="00CA2A75">
        <w:rPr>
          <w:lang w:val="es-CL"/>
        </w:rPr>
        <w:t xml:space="preserve">Garantizar la originalidad y evitar el plagio en los documentos publicados por las distintas unidades académicas mediante el uso de Turnitin, optimizando el uso de los 1000 documentos disponibles durante un periodo de </w:t>
      </w:r>
      <w:r w:rsidR="006633B0">
        <w:rPr>
          <w:lang w:val="es-CL"/>
        </w:rPr>
        <w:t>12</w:t>
      </w:r>
      <w:r w:rsidRPr="00CA2A75">
        <w:rPr>
          <w:lang w:val="es-CL"/>
        </w:rPr>
        <w:t xml:space="preserve"> meses.</w:t>
      </w:r>
      <w:r w:rsidR="006633B0">
        <w:rPr>
          <w:lang w:val="es-CL"/>
        </w:rPr>
        <w:t xml:space="preserve"> Desde julio de 2025 a julio 2026.</w:t>
      </w:r>
    </w:p>
    <w:p w14:paraId="7F191557" w14:textId="77777777" w:rsidR="006B5AC6" w:rsidRPr="00CA2A75" w:rsidRDefault="006D5B05">
      <w:pPr>
        <w:pStyle w:val="Ttulo1"/>
        <w:rPr>
          <w:color w:val="auto"/>
          <w:sz w:val="22"/>
          <w:szCs w:val="22"/>
          <w:lang w:val="es-CL"/>
        </w:rPr>
      </w:pPr>
      <w:r w:rsidRPr="00CA2A75">
        <w:rPr>
          <w:color w:val="auto"/>
          <w:sz w:val="22"/>
          <w:szCs w:val="22"/>
          <w:lang w:val="es-CL"/>
        </w:rPr>
        <w:t>2. Alcance</w:t>
      </w:r>
    </w:p>
    <w:p w14:paraId="00549AB4" w14:textId="77777777" w:rsidR="006B5AC6" w:rsidRPr="00CA2A75" w:rsidRDefault="006D5B05">
      <w:pPr>
        <w:rPr>
          <w:lang w:val="es-CL"/>
        </w:rPr>
      </w:pPr>
      <w:r w:rsidRPr="00CA2A75">
        <w:rPr>
          <w:lang w:val="es-CL"/>
        </w:rPr>
        <w:t>Este protocolo aplica a las siguientes unidades: Postgrados, Revistas, Editorial, Doctorado e Investigadores.</w:t>
      </w:r>
    </w:p>
    <w:p w14:paraId="48BF94AD" w14:textId="77777777" w:rsidR="006B5AC6" w:rsidRPr="00CA2A75" w:rsidRDefault="006D5B05">
      <w:pPr>
        <w:pStyle w:val="Ttulo1"/>
        <w:rPr>
          <w:color w:val="auto"/>
          <w:sz w:val="22"/>
          <w:szCs w:val="22"/>
          <w:lang w:val="es-CL"/>
        </w:rPr>
      </w:pPr>
      <w:r w:rsidRPr="00CA2A75">
        <w:rPr>
          <w:color w:val="auto"/>
          <w:sz w:val="22"/>
          <w:szCs w:val="22"/>
          <w:lang w:val="es-CL"/>
        </w:rPr>
        <w:t>3. Tipos de Documentos por Unidad</w:t>
      </w:r>
    </w:p>
    <w:p w14:paraId="36924D96" w14:textId="77777777" w:rsidR="006633B0" w:rsidRDefault="006D5B05" w:rsidP="006633B0">
      <w:pPr>
        <w:pStyle w:val="Prrafodelista"/>
        <w:numPr>
          <w:ilvl w:val="0"/>
          <w:numId w:val="14"/>
        </w:numPr>
        <w:rPr>
          <w:lang w:val="es-CL"/>
        </w:rPr>
      </w:pPr>
      <w:r w:rsidRPr="006633B0">
        <w:rPr>
          <w:lang w:val="es-CL"/>
        </w:rPr>
        <w:t>Postgrados: Tesis y artículos académicos</w:t>
      </w:r>
    </w:p>
    <w:p w14:paraId="50318F01" w14:textId="77777777" w:rsidR="006633B0" w:rsidRDefault="006D5B05" w:rsidP="006633B0">
      <w:pPr>
        <w:pStyle w:val="Prrafodelista"/>
        <w:numPr>
          <w:ilvl w:val="0"/>
          <w:numId w:val="14"/>
        </w:numPr>
        <w:rPr>
          <w:lang w:val="es-CL"/>
        </w:rPr>
      </w:pPr>
      <w:r w:rsidRPr="006633B0">
        <w:rPr>
          <w:lang w:val="es-CL"/>
        </w:rPr>
        <w:t>Revistas: Artículos académicos</w:t>
      </w:r>
    </w:p>
    <w:p w14:paraId="53297DDD" w14:textId="77777777" w:rsidR="006633B0" w:rsidRDefault="006D5B05" w:rsidP="006633B0">
      <w:pPr>
        <w:pStyle w:val="Prrafodelista"/>
        <w:numPr>
          <w:ilvl w:val="0"/>
          <w:numId w:val="14"/>
        </w:numPr>
        <w:rPr>
          <w:lang w:val="es-CL"/>
        </w:rPr>
      </w:pPr>
      <w:r w:rsidRPr="006633B0">
        <w:rPr>
          <w:lang w:val="es-CL"/>
        </w:rPr>
        <w:t>Editorial: Libros</w:t>
      </w:r>
    </w:p>
    <w:p w14:paraId="69A5A705" w14:textId="77777777" w:rsidR="006633B0" w:rsidRDefault="006D5B05" w:rsidP="006633B0">
      <w:pPr>
        <w:pStyle w:val="Prrafodelista"/>
        <w:numPr>
          <w:ilvl w:val="0"/>
          <w:numId w:val="14"/>
        </w:numPr>
        <w:rPr>
          <w:lang w:val="es-CL"/>
        </w:rPr>
      </w:pPr>
      <w:r w:rsidRPr="006633B0">
        <w:rPr>
          <w:lang w:val="es-CL"/>
        </w:rPr>
        <w:t>Doctorado: Tesis y artículos académicos</w:t>
      </w:r>
    </w:p>
    <w:p w14:paraId="78B78DE8" w14:textId="7CA1E39B" w:rsidR="006B5AC6" w:rsidRPr="006633B0" w:rsidRDefault="006D5B05" w:rsidP="006633B0">
      <w:pPr>
        <w:pStyle w:val="Prrafodelista"/>
        <w:numPr>
          <w:ilvl w:val="0"/>
          <w:numId w:val="14"/>
        </w:numPr>
        <w:rPr>
          <w:lang w:val="es-CL"/>
        </w:rPr>
      </w:pPr>
      <w:r w:rsidRPr="006633B0">
        <w:rPr>
          <w:lang w:val="es-CL"/>
        </w:rPr>
        <w:t xml:space="preserve">Investigadores: </w:t>
      </w:r>
      <w:r w:rsidR="006633B0" w:rsidRPr="006633B0">
        <w:rPr>
          <w:lang w:val="es-CL"/>
        </w:rPr>
        <w:t>Artículos académicos</w:t>
      </w:r>
    </w:p>
    <w:p w14:paraId="34CBFC70" w14:textId="4CCCD061" w:rsidR="006B5AC6" w:rsidRDefault="006D5B05">
      <w:pPr>
        <w:pStyle w:val="Ttulo1"/>
        <w:rPr>
          <w:color w:val="auto"/>
          <w:sz w:val="22"/>
          <w:szCs w:val="22"/>
          <w:lang w:val="es-CL"/>
        </w:rPr>
      </w:pPr>
      <w:r w:rsidRPr="00CA2A75">
        <w:rPr>
          <w:color w:val="auto"/>
          <w:sz w:val="22"/>
          <w:szCs w:val="22"/>
          <w:lang w:val="es-CL"/>
        </w:rPr>
        <w:t>4. Distribución Mensual por Unidad (</w:t>
      </w:r>
      <w:r w:rsidR="00EE67C1">
        <w:rPr>
          <w:color w:val="auto"/>
          <w:sz w:val="22"/>
          <w:szCs w:val="22"/>
          <w:lang w:val="es-CL"/>
        </w:rPr>
        <w:t>noviembre 2025 a julio 2026</w:t>
      </w:r>
      <w:r w:rsidRPr="00CA2A75">
        <w:rPr>
          <w:color w:val="auto"/>
          <w:sz w:val="22"/>
          <w:szCs w:val="22"/>
          <w:lang w:val="es-CL"/>
        </w:rPr>
        <w:t>)</w:t>
      </w:r>
    </w:p>
    <w:p w14:paraId="483F7986" w14:textId="77777777" w:rsidR="00EE67C1" w:rsidRPr="00EE67C1" w:rsidRDefault="00EE67C1" w:rsidP="00EE67C1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CA2A75" w:rsidRPr="00CA2A75" w14:paraId="63ADDF7A" w14:textId="77777777">
        <w:tc>
          <w:tcPr>
            <w:tcW w:w="2160" w:type="dxa"/>
          </w:tcPr>
          <w:p w14:paraId="10A0119B" w14:textId="77777777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>Unidad</w:t>
            </w:r>
          </w:p>
        </w:tc>
        <w:tc>
          <w:tcPr>
            <w:tcW w:w="2160" w:type="dxa"/>
          </w:tcPr>
          <w:p w14:paraId="67D034A2" w14:textId="3EB85604" w:rsidR="006B5AC6" w:rsidRPr="00CA2A75" w:rsidRDefault="00CA2A75">
            <w:pPr>
              <w:rPr>
                <w:lang w:val="es-CL"/>
              </w:rPr>
            </w:pPr>
            <w:r>
              <w:rPr>
                <w:lang w:val="es-CL"/>
              </w:rPr>
              <w:t>Documentos</w:t>
            </w:r>
            <w:r w:rsidRPr="00CA2A75">
              <w:rPr>
                <w:lang w:val="es-CL"/>
              </w:rPr>
              <w:t xml:space="preserve"> Asignado</w:t>
            </w:r>
            <w:r>
              <w:rPr>
                <w:lang w:val="es-CL"/>
              </w:rPr>
              <w:t>s</w:t>
            </w:r>
          </w:p>
        </w:tc>
        <w:tc>
          <w:tcPr>
            <w:tcW w:w="2160" w:type="dxa"/>
          </w:tcPr>
          <w:p w14:paraId="39801613" w14:textId="213A054F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>Uso Sugerido</w:t>
            </w:r>
          </w:p>
        </w:tc>
        <w:tc>
          <w:tcPr>
            <w:tcW w:w="2160" w:type="dxa"/>
          </w:tcPr>
          <w:p w14:paraId="01DBADF9" w14:textId="77777777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>Observaciones</w:t>
            </w:r>
          </w:p>
        </w:tc>
      </w:tr>
      <w:tr w:rsidR="00CA2A75" w:rsidRPr="00CA2A75" w14:paraId="3F1C1356" w14:textId="77777777">
        <w:tc>
          <w:tcPr>
            <w:tcW w:w="2160" w:type="dxa"/>
          </w:tcPr>
          <w:p w14:paraId="20634A1B" w14:textId="77777777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>Postgrados</w:t>
            </w:r>
          </w:p>
        </w:tc>
        <w:tc>
          <w:tcPr>
            <w:tcW w:w="2160" w:type="dxa"/>
          </w:tcPr>
          <w:p w14:paraId="1C1E9ED0" w14:textId="2E2053AC" w:rsidR="006B5AC6" w:rsidRPr="00CA2A75" w:rsidRDefault="00411120">
            <w:pPr>
              <w:rPr>
                <w:lang w:val="es-CL"/>
              </w:rPr>
            </w:pPr>
            <w:r w:rsidRPr="00411120">
              <w:rPr>
                <w:lang w:val="es-CL"/>
              </w:rPr>
              <w:t>320 (Incluye revista Rumbos)</w:t>
            </w:r>
          </w:p>
        </w:tc>
        <w:tc>
          <w:tcPr>
            <w:tcW w:w="2160" w:type="dxa"/>
          </w:tcPr>
          <w:p w14:paraId="5DBF6375" w14:textId="429FD6DF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 xml:space="preserve">40 </w:t>
            </w:r>
            <w:r w:rsidR="006633B0">
              <w:rPr>
                <w:lang w:val="es-CL"/>
              </w:rPr>
              <w:t>revisiones</w:t>
            </w:r>
            <w:r w:rsidRPr="00CA2A75">
              <w:rPr>
                <w:lang w:val="es-CL"/>
              </w:rPr>
              <w:t>/mes</w:t>
            </w:r>
          </w:p>
        </w:tc>
        <w:tc>
          <w:tcPr>
            <w:tcW w:w="2160" w:type="dxa"/>
          </w:tcPr>
          <w:p w14:paraId="12576DCD" w14:textId="03E2297D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>Priorizar tesis</w:t>
            </w:r>
            <w:r w:rsidR="00EE67C1">
              <w:rPr>
                <w:lang w:val="es-CL"/>
              </w:rPr>
              <w:t xml:space="preserve"> y artículos</w:t>
            </w:r>
            <w:r w:rsidRPr="00CA2A75">
              <w:rPr>
                <w:lang w:val="es-CL"/>
              </w:rPr>
              <w:t xml:space="preserve"> en meses de cierre de semestre</w:t>
            </w:r>
          </w:p>
        </w:tc>
      </w:tr>
      <w:tr w:rsidR="00CA2A75" w:rsidRPr="00CA2A75" w14:paraId="3ACB2C02" w14:textId="77777777">
        <w:tc>
          <w:tcPr>
            <w:tcW w:w="2160" w:type="dxa"/>
          </w:tcPr>
          <w:p w14:paraId="331E971F" w14:textId="77777777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>Revistas</w:t>
            </w:r>
          </w:p>
        </w:tc>
        <w:tc>
          <w:tcPr>
            <w:tcW w:w="2160" w:type="dxa"/>
          </w:tcPr>
          <w:p w14:paraId="379841AD" w14:textId="5D5503FF" w:rsidR="006B5AC6" w:rsidRPr="00CA2A75" w:rsidRDefault="00411120">
            <w:pPr>
              <w:rPr>
                <w:lang w:val="es-CL"/>
              </w:rPr>
            </w:pPr>
            <w:r w:rsidRPr="00411120">
              <w:rPr>
                <w:lang w:val="es-CL"/>
              </w:rPr>
              <w:t>288 (36 * 8 revistas)</w:t>
            </w:r>
          </w:p>
        </w:tc>
        <w:tc>
          <w:tcPr>
            <w:tcW w:w="2160" w:type="dxa"/>
          </w:tcPr>
          <w:p w14:paraId="671C5346" w14:textId="7D501D47" w:rsidR="006B5AC6" w:rsidRPr="00CA2A75" w:rsidRDefault="0080789C">
            <w:pPr>
              <w:rPr>
                <w:lang w:val="es-CL"/>
              </w:rPr>
            </w:pPr>
            <w:r w:rsidRPr="0080789C">
              <w:rPr>
                <w:lang w:val="es-CL"/>
              </w:rPr>
              <w:t>4,5 revisiones por revistas / mes</w:t>
            </w:r>
          </w:p>
        </w:tc>
        <w:tc>
          <w:tcPr>
            <w:tcW w:w="2160" w:type="dxa"/>
          </w:tcPr>
          <w:p w14:paraId="44B3A4EF" w14:textId="07F5D890" w:rsidR="006B5AC6" w:rsidRPr="00CA2A75" w:rsidRDefault="00EE67C1">
            <w:pPr>
              <w:rPr>
                <w:lang w:val="es-CL"/>
              </w:rPr>
            </w:pPr>
            <w:r>
              <w:rPr>
                <w:lang w:val="es-CL"/>
              </w:rPr>
              <w:t>Penúltima</w:t>
            </w:r>
            <w:r w:rsidRPr="00CA2A75">
              <w:rPr>
                <w:lang w:val="es-CL"/>
              </w:rPr>
              <w:t xml:space="preserve"> previa a publicación de cada número</w:t>
            </w:r>
          </w:p>
        </w:tc>
      </w:tr>
      <w:tr w:rsidR="00CA2A75" w:rsidRPr="00CA2A75" w14:paraId="639EBCAF" w14:textId="77777777">
        <w:tc>
          <w:tcPr>
            <w:tcW w:w="2160" w:type="dxa"/>
          </w:tcPr>
          <w:p w14:paraId="1F6411A2" w14:textId="77777777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>Editorial</w:t>
            </w:r>
          </w:p>
        </w:tc>
        <w:tc>
          <w:tcPr>
            <w:tcW w:w="2160" w:type="dxa"/>
          </w:tcPr>
          <w:p w14:paraId="5D054393" w14:textId="77777777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>50</w:t>
            </w:r>
          </w:p>
        </w:tc>
        <w:tc>
          <w:tcPr>
            <w:tcW w:w="2160" w:type="dxa"/>
          </w:tcPr>
          <w:p w14:paraId="2DFE426F" w14:textId="0FEA6776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 xml:space="preserve">6-7 </w:t>
            </w:r>
            <w:r w:rsidR="006633B0">
              <w:rPr>
                <w:lang w:val="es-CL"/>
              </w:rPr>
              <w:t>revisiones</w:t>
            </w:r>
            <w:r w:rsidRPr="00CA2A75">
              <w:rPr>
                <w:lang w:val="es-CL"/>
              </w:rPr>
              <w:t>/mes</w:t>
            </w:r>
          </w:p>
        </w:tc>
        <w:tc>
          <w:tcPr>
            <w:tcW w:w="2160" w:type="dxa"/>
          </w:tcPr>
          <w:p w14:paraId="0E47629C" w14:textId="1C475334" w:rsidR="006B5AC6" w:rsidRPr="00CA2A75" w:rsidRDefault="00EE67C1">
            <w:pPr>
              <w:rPr>
                <w:lang w:val="es-CL"/>
              </w:rPr>
            </w:pPr>
            <w:r>
              <w:rPr>
                <w:lang w:val="es-CL"/>
              </w:rPr>
              <w:t>Penúltima r</w:t>
            </w:r>
            <w:r w:rsidRPr="00CA2A75">
              <w:rPr>
                <w:lang w:val="es-CL"/>
              </w:rPr>
              <w:t>evisión antes de impresión o difusión</w:t>
            </w:r>
          </w:p>
        </w:tc>
      </w:tr>
      <w:tr w:rsidR="00CA2A75" w:rsidRPr="00CA2A75" w14:paraId="007F89C8" w14:textId="77777777">
        <w:tc>
          <w:tcPr>
            <w:tcW w:w="2160" w:type="dxa"/>
          </w:tcPr>
          <w:p w14:paraId="5BB96063" w14:textId="77777777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>Doctorado</w:t>
            </w:r>
          </w:p>
        </w:tc>
        <w:tc>
          <w:tcPr>
            <w:tcW w:w="2160" w:type="dxa"/>
          </w:tcPr>
          <w:p w14:paraId="71B3957F" w14:textId="77777777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>50</w:t>
            </w:r>
          </w:p>
        </w:tc>
        <w:tc>
          <w:tcPr>
            <w:tcW w:w="2160" w:type="dxa"/>
          </w:tcPr>
          <w:p w14:paraId="117B19AF" w14:textId="7D4BC3F6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 xml:space="preserve">6-7 </w:t>
            </w:r>
            <w:r w:rsidR="006633B0">
              <w:rPr>
                <w:lang w:val="es-CL"/>
              </w:rPr>
              <w:t>revisiones</w:t>
            </w:r>
            <w:r w:rsidRPr="00CA2A75">
              <w:rPr>
                <w:lang w:val="es-CL"/>
              </w:rPr>
              <w:t>/mes</w:t>
            </w:r>
          </w:p>
        </w:tc>
        <w:tc>
          <w:tcPr>
            <w:tcW w:w="2160" w:type="dxa"/>
          </w:tcPr>
          <w:p w14:paraId="3A94FB75" w14:textId="0410CBC5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>Similar a postgrados, priorizar tesis</w:t>
            </w:r>
            <w:r w:rsidR="00EE67C1">
              <w:rPr>
                <w:lang w:val="es-CL"/>
              </w:rPr>
              <w:t xml:space="preserve"> y artículos</w:t>
            </w:r>
          </w:p>
        </w:tc>
      </w:tr>
      <w:tr w:rsidR="00CA2A75" w:rsidRPr="00CA2A75" w14:paraId="7BBF0731" w14:textId="77777777">
        <w:tc>
          <w:tcPr>
            <w:tcW w:w="2160" w:type="dxa"/>
          </w:tcPr>
          <w:p w14:paraId="37D55BB4" w14:textId="5DED8451" w:rsidR="006B5AC6" w:rsidRPr="00CA2A75" w:rsidRDefault="00390167">
            <w:pPr>
              <w:rPr>
                <w:lang w:val="es-CL"/>
              </w:rPr>
            </w:pPr>
            <w:r w:rsidRPr="00390167">
              <w:rPr>
                <w:lang w:val="es-CL"/>
              </w:rPr>
              <w:t>Instituto General de Investigación y Doctorado</w:t>
            </w:r>
          </w:p>
        </w:tc>
        <w:tc>
          <w:tcPr>
            <w:tcW w:w="2160" w:type="dxa"/>
          </w:tcPr>
          <w:p w14:paraId="0F2BDC04" w14:textId="77777777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>200 (sugerido)</w:t>
            </w:r>
          </w:p>
        </w:tc>
        <w:tc>
          <w:tcPr>
            <w:tcW w:w="2160" w:type="dxa"/>
          </w:tcPr>
          <w:p w14:paraId="20A4394E" w14:textId="0A7E1447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 xml:space="preserve">25 </w:t>
            </w:r>
            <w:r w:rsidR="006633B0">
              <w:rPr>
                <w:lang w:val="es-CL"/>
              </w:rPr>
              <w:t>revisiones</w:t>
            </w:r>
            <w:r w:rsidRPr="00CA2A75">
              <w:rPr>
                <w:lang w:val="es-CL"/>
              </w:rPr>
              <w:t>/mes</w:t>
            </w:r>
          </w:p>
        </w:tc>
        <w:tc>
          <w:tcPr>
            <w:tcW w:w="2160" w:type="dxa"/>
          </w:tcPr>
          <w:p w14:paraId="5737337C" w14:textId="77777777" w:rsidR="006B5AC6" w:rsidRPr="00CA2A75" w:rsidRDefault="006D5B05">
            <w:pPr>
              <w:rPr>
                <w:lang w:val="es-CL"/>
              </w:rPr>
            </w:pPr>
            <w:r w:rsidRPr="00CA2A75">
              <w:rPr>
                <w:lang w:val="es-CL"/>
              </w:rPr>
              <w:t>Para artículos en desarrollo o difusión</w:t>
            </w:r>
          </w:p>
        </w:tc>
      </w:tr>
      <w:tr w:rsidR="00CA2A75" w:rsidRPr="00CA2A75" w14:paraId="4494FBBF" w14:textId="77777777">
        <w:tc>
          <w:tcPr>
            <w:tcW w:w="2160" w:type="dxa"/>
          </w:tcPr>
          <w:p w14:paraId="6A83D943" w14:textId="77777777" w:rsidR="006B5AC6" w:rsidRPr="006633B0" w:rsidRDefault="006D5B05">
            <w:pPr>
              <w:rPr>
                <w:b/>
                <w:bCs/>
                <w:lang w:val="es-CL"/>
              </w:rPr>
            </w:pPr>
            <w:r w:rsidRPr="006633B0">
              <w:rPr>
                <w:b/>
                <w:bCs/>
                <w:lang w:val="es-CL"/>
              </w:rPr>
              <w:t>Reserva estratégica</w:t>
            </w:r>
          </w:p>
        </w:tc>
        <w:tc>
          <w:tcPr>
            <w:tcW w:w="2160" w:type="dxa"/>
          </w:tcPr>
          <w:p w14:paraId="5F32BFEC" w14:textId="77777777" w:rsidR="006B5AC6" w:rsidRPr="006633B0" w:rsidRDefault="006D5B05">
            <w:pPr>
              <w:rPr>
                <w:b/>
                <w:bCs/>
                <w:lang w:val="es-CL"/>
              </w:rPr>
            </w:pPr>
            <w:r w:rsidRPr="006633B0">
              <w:rPr>
                <w:b/>
                <w:bCs/>
                <w:lang w:val="es-CL"/>
              </w:rPr>
              <w:t>92</w:t>
            </w:r>
          </w:p>
        </w:tc>
        <w:tc>
          <w:tcPr>
            <w:tcW w:w="2160" w:type="dxa"/>
          </w:tcPr>
          <w:p w14:paraId="38F99FBF" w14:textId="77777777" w:rsidR="006B5AC6" w:rsidRPr="006633B0" w:rsidRDefault="006D5B05">
            <w:pPr>
              <w:rPr>
                <w:b/>
                <w:bCs/>
                <w:lang w:val="es-CL"/>
              </w:rPr>
            </w:pPr>
            <w:r w:rsidRPr="006633B0">
              <w:rPr>
                <w:b/>
                <w:bCs/>
                <w:lang w:val="es-CL"/>
              </w:rPr>
              <w:t>Uso flexible según necesidad</w:t>
            </w:r>
          </w:p>
        </w:tc>
        <w:tc>
          <w:tcPr>
            <w:tcW w:w="2160" w:type="dxa"/>
          </w:tcPr>
          <w:p w14:paraId="5B722226" w14:textId="77777777" w:rsidR="006B5AC6" w:rsidRPr="006633B0" w:rsidRDefault="006D5B05">
            <w:pPr>
              <w:rPr>
                <w:b/>
                <w:bCs/>
                <w:lang w:val="es-CL"/>
              </w:rPr>
            </w:pPr>
            <w:r w:rsidRPr="006633B0">
              <w:rPr>
                <w:b/>
                <w:bCs/>
                <w:lang w:val="es-CL"/>
              </w:rPr>
              <w:t>Para urgencias, nuevas unidades o refuerzos</w:t>
            </w:r>
          </w:p>
        </w:tc>
      </w:tr>
    </w:tbl>
    <w:p w14:paraId="228AB677" w14:textId="77777777" w:rsidR="006B5AC6" w:rsidRPr="00CA2A75" w:rsidRDefault="006D5B05">
      <w:pPr>
        <w:pStyle w:val="Ttulo1"/>
        <w:rPr>
          <w:color w:val="auto"/>
          <w:sz w:val="22"/>
          <w:szCs w:val="22"/>
          <w:lang w:val="es-CL"/>
        </w:rPr>
      </w:pPr>
      <w:r w:rsidRPr="00CA2A75">
        <w:rPr>
          <w:color w:val="auto"/>
          <w:sz w:val="22"/>
          <w:szCs w:val="22"/>
          <w:lang w:val="es-CL"/>
        </w:rPr>
        <w:lastRenderedPageBreak/>
        <w:t>5. Proceso de Publicación con Turnitin</w:t>
      </w:r>
    </w:p>
    <w:p w14:paraId="3E86B22C" w14:textId="77777777" w:rsidR="006B5AC6" w:rsidRPr="006633B0" w:rsidRDefault="006D5B05" w:rsidP="006633B0">
      <w:pPr>
        <w:rPr>
          <w:lang w:val="es-CL"/>
        </w:rPr>
      </w:pPr>
      <w:r w:rsidRPr="006633B0">
        <w:rPr>
          <w:lang w:val="es-CL"/>
        </w:rPr>
        <w:t>Etapas sugeridas:</w:t>
      </w:r>
      <w:r w:rsidRPr="006633B0">
        <w:rPr>
          <w:lang w:val="es-CL"/>
        </w:rPr>
        <w:br/>
        <w:t>1. Pre-revisión editorial o académica: Documento preliminar se sube a Turnitin.</w:t>
      </w:r>
      <w:r w:rsidRPr="006633B0">
        <w:rPr>
          <w:lang w:val="es-CL"/>
        </w:rPr>
        <w:br/>
        <w:t>2. Informe de similitud: Se analiza el porcentaje y se decide si requiere ajustes.</w:t>
      </w:r>
      <w:r w:rsidRPr="006633B0">
        <w:rPr>
          <w:lang w:val="es-CL"/>
        </w:rPr>
        <w:br/>
        <w:t>3. Corrección y validación: El autor realiza ajustes si es necesario.</w:t>
      </w:r>
      <w:r w:rsidRPr="006633B0">
        <w:rPr>
          <w:lang w:val="es-CL"/>
        </w:rPr>
        <w:br/>
        <w:t>4. Publicación final: Se archiva el informe junto al documento definitivo.</w:t>
      </w:r>
    </w:p>
    <w:p w14:paraId="506E0BA3" w14:textId="77777777" w:rsidR="006B5AC6" w:rsidRPr="00CA2A75" w:rsidRDefault="006D5B05">
      <w:pPr>
        <w:pStyle w:val="Ttulo1"/>
        <w:rPr>
          <w:color w:val="auto"/>
          <w:sz w:val="22"/>
          <w:szCs w:val="22"/>
          <w:lang w:val="es-CL"/>
        </w:rPr>
      </w:pPr>
      <w:r w:rsidRPr="00CA2A75">
        <w:rPr>
          <w:color w:val="auto"/>
          <w:sz w:val="22"/>
          <w:szCs w:val="22"/>
          <w:lang w:val="es-CL"/>
        </w:rPr>
        <w:t>6. Consideraciones Adicionales</w:t>
      </w:r>
    </w:p>
    <w:p w14:paraId="28C15B43" w14:textId="77777777" w:rsidR="006B5AC6" w:rsidRPr="00CA2A75" w:rsidRDefault="006D5B05">
      <w:pPr>
        <w:rPr>
          <w:lang w:val="es-CL"/>
        </w:rPr>
      </w:pPr>
      <w:r w:rsidRPr="00CA2A75">
        <w:rPr>
          <w:lang w:val="es-CL"/>
        </w:rPr>
        <w:t>Se recomienda establecer un coordinador de Turnitin por unidad. El sistema debe permitir monitorear el uso mensual y alertar si se acerca al límite. Se puede ajustar la asignación mensual si alguna unidad no utiliza su cuota completa.</w:t>
      </w:r>
    </w:p>
    <w:sectPr w:rsidR="006B5AC6" w:rsidRPr="00CA2A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790F00"/>
    <w:multiLevelType w:val="hybridMultilevel"/>
    <w:tmpl w:val="3D788D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A4101"/>
    <w:multiLevelType w:val="hybridMultilevel"/>
    <w:tmpl w:val="EF2AD1A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D97F89"/>
    <w:multiLevelType w:val="hybridMultilevel"/>
    <w:tmpl w:val="11CC0CE2"/>
    <w:lvl w:ilvl="0" w:tplc="892E20E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F5B3A"/>
    <w:multiLevelType w:val="hybridMultilevel"/>
    <w:tmpl w:val="77F44C28"/>
    <w:lvl w:ilvl="0" w:tplc="892E20EA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A637CC"/>
    <w:multiLevelType w:val="hybridMultilevel"/>
    <w:tmpl w:val="9ABA4FD2"/>
    <w:lvl w:ilvl="0" w:tplc="892E20EA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C914C8"/>
    <w:multiLevelType w:val="hybridMultilevel"/>
    <w:tmpl w:val="05608D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243655">
    <w:abstractNumId w:val="8"/>
  </w:num>
  <w:num w:numId="2" w16cid:durableId="92475327">
    <w:abstractNumId w:val="6"/>
  </w:num>
  <w:num w:numId="3" w16cid:durableId="817039958">
    <w:abstractNumId w:val="5"/>
  </w:num>
  <w:num w:numId="4" w16cid:durableId="2042392241">
    <w:abstractNumId w:val="4"/>
  </w:num>
  <w:num w:numId="5" w16cid:durableId="1133518927">
    <w:abstractNumId w:val="7"/>
  </w:num>
  <w:num w:numId="6" w16cid:durableId="1577278437">
    <w:abstractNumId w:val="3"/>
  </w:num>
  <w:num w:numId="7" w16cid:durableId="1672489302">
    <w:abstractNumId w:val="2"/>
  </w:num>
  <w:num w:numId="8" w16cid:durableId="1124543369">
    <w:abstractNumId w:val="1"/>
  </w:num>
  <w:num w:numId="9" w16cid:durableId="760415397">
    <w:abstractNumId w:val="0"/>
  </w:num>
  <w:num w:numId="10" w16cid:durableId="353969994">
    <w:abstractNumId w:val="14"/>
  </w:num>
  <w:num w:numId="11" w16cid:durableId="161092890">
    <w:abstractNumId w:val="11"/>
  </w:num>
  <w:num w:numId="12" w16cid:durableId="860317705">
    <w:abstractNumId w:val="13"/>
  </w:num>
  <w:num w:numId="13" w16cid:durableId="551775423">
    <w:abstractNumId w:val="10"/>
  </w:num>
  <w:num w:numId="14" w16cid:durableId="7685122">
    <w:abstractNumId w:val="12"/>
  </w:num>
  <w:num w:numId="15" w16cid:durableId="1880124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0167"/>
    <w:rsid w:val="00411120"/>
    <w:rsid w:val="00640E4A"/>
    <w:rsid w:val="006633B0"/>
    <w:rsid w:val="00695433"/>
    <w:rsid w:val="006B5AC6"/>
    <w:rsid w:val="006D5B05"/>
    <w:rsid w:val="00720AF4"/>
    <w:rsid w:val="007E3909"/>
    <w:rsid w:val="0080789C"/>
    <w:rsid w:val="00926610"/>
    <w:rsid w:val="00AA1D8D"/>
    <w:rsid w:val="00B47730"/>
    <w:rsid w:val="00CA1A3F"/>
    <w:rsid w:val="00CA2A75"/>
    <w:rsid w:val="00CB0664"/>
    <w:rsid w:val="00EE67C1"/>
    <w:rsid w:val="00F36F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C37A2"/>
  <w14:defaultImageDpi w14:val="300"/>
  <w15:docId w15:val="{FF4EF402-BA6F-483F-A00A-D325B127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CONSTANZA CATALINA DIAZ JARA</cp:lastModifiedBy>
  <cp:revision>7</cp:revision>
  <dcterms:created xsi:type="dcterms:W3CDTF">2025-10-13T18:40:00Z</dcterms:created>
  <dcterms:modified xsi:type="dcterms:W3CDTF">2025-12-01T12:19:00Z</dcterms:modified>
  <cp:category/>
</cp:coreProperties>
</file>